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05" w:rsidRDefault="004A6A2D">
      <w:pPr>
        <w:pStyle w:val="suffix1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</w:p>
    <w:p w:rsidR="00A52405" w:rsidRDefault="00A52405">
      <w:pPr>
        <w:pStyle w:val="suffix1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hAnsi="Times New Roman"/>
          <w:sz w:val="32"/>
          <w:szCs w:val="32"/>
        </w:rPr>
      </w:pPr>
    </w:p>
    <w:p w:rsidR="00A52405" w:rsidRDefault="004A6A2D">
      <w:pPr>
        <w:pStyle w:val="suffix1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Times New Roman" w:cstheme="minorBidi"/>
          <w:kern w:val="2"/>
          <w:sz w:val="44"/>
          <w:szCs w:val="44"/>
        </w:rPr>
      </w:pPr>
      <w:r>
        <w:rPr>
          <w:rFonts w:ascii="方正小标宋简体" w:eastAsia="方正小标宋简体" w:hAnsi="Times New Roman" w:cstheme="minorBidi" w:hint="eastAsia"/>
          <w:kern w:val="2"/>
          <w:sz w:val="44"/>
          <w:szCs w:val="44"/>
        </w:rPr>
        <w:t>高等学校科技成果转化和技术转移基地</w:t>
      </w:r>
    </w:p>
    <w:p w:rsidR="00A52405" w:rsidRDefault="004A6A2D">
      <w:pPr>
        <w:pStyle w:val="suffix1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Times New Roman" w:cstheme="minorBidi"/>
          <w:kern w:val="2"/>
          <w:sz w:val="44"/>
          <w:szCs w:val="44"/>
        </w:rPr>
      </w:pPr>
      <w:r>
        <w:rPr>
          <w:rFonts w:ascii="方正小标宋简体" w:eastAsia="方正小标宋简体" w:hAnsi="Times New Roman" w:cstheme="minorBidi" w:hint="eastAsia"/>
          <w:kern w:val="2"/>
          <w:sz w:val="44"/>
          <w:szCs w:val="44"/>
        </w:rPr>
        <w:t>评估指标体系</w:t>
      </w:r>
    </w:p>
    <w:p w:rsidR="00A52405" w:rsidRDefault="00A52405">
      <w:pPr>
        <w:pStyle w:val="suffix1"/>
        <w:shd w:val="clear" w:color="auto" w:fill="FFFFFF"/>
        <w:spacing w:before="0" w:beforeAutospacing="0" w:after="0" w:afterAutospacing="0" w:line="560" w:lineRule="exact"/>
        <w:jc w:val="both"/>
        <w:rPr>
          <w:rFonts w:ascii="方正小标宋简体" w:eastAsia="方正小标宋简体" w:hAnsi="Times New Roman" w:cstheme="minorBidi"/>
          <w:kern w:val="2"/>
          <w:sz w:val="44"/>
          <w:szCs w:val="4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6619"/>
        <w:gridCol w:w="846"/>
      </w:tblGrid>
      <w:tr w:rsidR="00A52405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05" w:rsidRDefault="004A6A2D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一级指标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05" w:rsidRDefault="004A6A2D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二级指标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05" w:rsidRDefault="004A6A2D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分值</w:t>
            </w:r>
          </w:p>
        </w:tc>
      </w:tr>
      <w:tr w:rsidR="00A52405">
        <w:trPr>
          <w:trHeight w:val="24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05" w:rsidRDefault="004A6A2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管理运行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05" w:rsidRDefault="004A6A2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．拥有完善的成果转化管理体系、制度体系、服务支撑体系；</w:t>
            </w:r>
          </w:p>
          <w:p w:rsidR="00A52405" w:rsidRDefault="004A6A2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2.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国家和地方成果转化各项政策落实到位，先行先</w:t>
            </w:r>
            <w:proofErr w:type="gramStart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试创新</w:t>
            </w:r>
            <w:proofErr w:type="gramEnd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配套政策实施有效，成果转化氛围好。</w:t>
            </w:r>
          </w:p>
          <w:p w:rsidR="00A52405" w:rsidRDefault="004A6A2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3.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以地方为基本依托单位的基地，还在与高校协同创新推动成果转化方面成功探索新政策、新机制，成效显著。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05" w:rsidRDefault="004A6A2D">
            <w:pPr>
              <w:widowControl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30</w:t>
            </w:r>
          </w:p>
        </w:tc>
      </w:tr>
      <w:tr w:rsidR="00A52405">
        <w:trPr>
          <w:trHeight w:val="426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05" w:rsidRDefault="004A6A2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发展成效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05" w:rsidRDefault="004A6A2D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.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服务国家重大区域发展战略和经济社会发展需求，以科技创新带动高校人才培养和“双一流”建设，与地方、行业协同创新，成效显著；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</w:p>
          <w:p w:rsidR="00A52405" w:rsidRDefault="004A6A2D">
            <w:pPr>
              <w:widowControl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2.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发展目标与规划制定的各项任务均按照进度计划完成，重点任务成效显著；</w:t>
            </w:r>
          </w:p>
          <w:p w:rsidR="00A52405" w:rsidRDefault="004A6A2D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3.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近四年成果转化成果丰硕，</w:t>
            </w:r>
            <w:r>
              <w:rPr>
                <w:rFonts w:ascii="仿宋_GB2312" w:eastAsia="仿宋_GB2312" w:hint="eastAsia"/>
                <w:sz w:val="32"/>
                <w:szCs w:val="32"/>
              </w:rPr>
              <w:t>形成了新一批特色鲜明、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与地方经济发展充分结合</w:t>
            </w:r>
            <w:r>
              <w:rPr>
                <w:rFonts w:ascii="仿宋_GB2312" w:eastAsia="仿宋_GB2312" w:hint="eastAsia"/>
                <w:sz w:val="32"/>
                <w:szCs w:val="32"/>
              </w:rPr>
              <w:t>的成果转化成功案例。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05" w:rsidRDefault="004A6A2D">
            <w:pPr>
              <w:widowControl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40</w:t>
            </w:r>
          </w:p>
        </w:tc>
      </w:tr>
      <w:tr w:rsidR="00A52405">
        <w:trPr>
          <w:trHeight w:val="310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05" w:rsidRDefault="004A6A2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lastRenderedPageBreak/>
              <w:t>示范</w:t>
            </w:r>
          </w:p>
          <w:p w:rsidR="00A52405" w:rsidRDefault="004A6A2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成效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05" w:rsidRDefault="004A6A2D">
            <w:pPr>
              <w:spacing w:line="560" w:lineRule="exact"/>
              <w:ind w:left="2"/>
              <w:contextualSpacing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</w:t>
            </w:r>
            <w:bookmarkStart w:id="0" w:name="_GoBack"/>
            <w:r w:rsidRPr="004A6A2D">
              <w:rPr>
                <w:rFonts w:ascii="仿宋_GB2312" w:eastAsia="仿宋_GB2312" w:hint="eastAsia"/>
                <w:color w:val="FF0000"/>
                <w:sz w:val="32"/>
                <w:szCs w:val="32"/>
              </w:rPr>
              <w:t>近四年开展或参与组织了形式多样、内容丰富的成果转化示范推广活动</w:t>
            </w:r>
            <w:bookmarkEnd w:id="0"/>
            <w:r>
              <w:rPr>
                <w:rFonts w:ascii="仿宋_GB2312" w:eastAsia="仿宋_GB2312" w:hint="eastAsia"/>
                <w:sz w:val="32"/>
                <w:szCs w:val="32"/>
              </w:rPr>
              <w:t>，在国内或省域范围内发挥了积极的示范辐射引领作用；</w:t>
            </w:r>
          </w:p>
          <w:p w:rsidR="00A52405" w:rsidRDefault="004A6A2D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2.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凝练出个性化特色的成果转化模式和经验做法，在其他地方或高校借鉴示范应用，或在各类媒体推广报道。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05" w:rsidRDefault="004A6A2D">
            <w:pPr>
              <w:widowControl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30</w:t>
            </w:r>
          </w:p>
        </w:tc>
      </w:tr>
    </w:tbl>
    <w:p w:rsidR="00A52405" w:rsidRDefault="00A52405"/>
    <w:sectPr w:rsidR="00A52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59"/>
    <w:rsid w:val="00172E0C"/>
    <w:rsid w:val="004A6A2D"/>
    <w:rsid w:val="00A52405"/>
    <w:rsid w:val="00FC2F59"/>
    <w:rsid w:val="0C074FAB"/>
    <w:rsid w:val="60C9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ffix1">
    <w:name w:val="suffix1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4A6A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A6A2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ffix1">
    <w:name w:val="suffix1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4A6A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A6A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390</Characters>
  <Application>Microsoft Office Word</Application>
  <DocSecurity>0</DocSecurity>
  <Lines>3</Lines>
  <Paragraphs>1</Paragraphs>
  <ScaleCrop>false</ScaleCrop>
  <Company>微软中国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微软用户</cp:lastModifiedBy>
  <cp:revision>2</cp:revision>
  <cp:lastPrinted>2018-10-09T02:10:00Z</cp:lastPrinted>
  <dcterms:created xsi:type="dcterms:W3CDTF">2018-05-31T01:53:00Z</dcterms:created>
  <dcterms:modified xsi:type="dcterms:W3CDTF">2018-10-09T02:10:00Z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